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A2" w:rsidRPr="00F43B9D" w:rsidRDefault="00825D00" w:rsidP="00F43B9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637</w:t>
      </w:r>
      <w:r w:rsidR="00F43B9D">
        <w:rPr>
          <w:rFonts w:ascii="Times New Roman" w:hAnsi="Times New Roman" w:cs="Times New Roman"/>
          <w:sz w:val="18"/>
          <w:szCs w:val="18"/>
        </w:rPr>
        <w:t>/2020</w:t>
      </w:r>
    </w:p>
    <w:p w:rsidR="00481501" w:rsidRPr="00195B18" w:rsidRDefault="00481501" w:rsidP="0048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195B18">
        <w:rPr>
          <w:rFonts w:ascii="Times New Roman" w:eastAsia="Times New Roman" w:hAnsi="Times New Roman" w:cs="Times New Roman"/>
          <w:b/>
          <w:color w:val="000000"/>
          <w:lang w:eastAsia="hu-HU"/>
        </w:rPr>
        <w:t>A</w:t>
      </w:r>
      <w:r w:rsidR="00F94DBC" w:rsidRPr="00195B18">
        <w:rPr>
          <w:rFonts w:ascii="Times New Roman" w:eastAsia="Times New Roman" w:hAnsi="Times New Roman" w:cs="Times New Roman"/>
          <w:b/>
          <w:color w:val="000000"/>
          <w:lang w:eastAsia="hu-HU"/>
        </w:rPr>
        <w:t>z MKPK közleménye</w:t>
      </w:r>
    </w:p>
    <w:p w:rsidR="00481501" w:rsidRDefault="00481501" w:rsidP="00712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95B18" w:rsidRPr="006D3C5E" w:rsidRDefault="00195B18" w:rsidP="00195B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Magyar Katolikus Püspöki Konferencia a rájuk bízottakért érzett felelősségtől vezérelve a ko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ronavírus járvány Magyarországon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való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megjelenése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miatt meghirdetett veszélyhelyzetben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visszavonásig a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övetkező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rendelkezéseket lépteti életbe. hacsak az illetékes megyéspüspök másként nem rendelkezik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: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1. A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templomok</w:t>
      </w:r>
      <w:proofErr w:type="gramEnd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mint a lelk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i feltöltődés és imádság helyei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ülönösen is fontosak, ezért templomainkat nem zárjuk be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 Mégis felelősen és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örültekintően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kell eljárni, ezért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nyilvános liturgia 2020. március 22</w:t>
      </w:r>
      <w:proofErr w:type="gramStart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.,</w:t>
      </w:r>
      <w:proofErr w:type="gramEnd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Nagyböjt 4.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vasárnapjától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a templomokban szünetel. Egyetlen kivétel a temetés, amelyet egyszerű formában, röviden kell megtartani.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2. A paptestvéreket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érjü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hogy továbbra is tartsanak t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emplomainkban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vagy megfelelő kápolnában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szentmiséket,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tanúságot téve arról, amit a Katolikus Egyház Katekizmusa is tanít, hogy az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Eucharisztia az Egyház életének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özéppontja (KEK 1343.). A már felvett miseszándékok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így,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Pr="001538B8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 xml:space="preserve">sine </w:t>
      </w:r>
      <w:proofErr w:type="spellStart"/>
      <w:r w:rsidRPr="001538B8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>populo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módon engedélyezetten elvégezhető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vagy a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>z Egyházi Törvé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 xml:space="preserve">nykönyv rendelkezése értelmében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áthelyezhető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 (CIC 1309.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.).</w:t>
      </w:r>
      <w:r w:rsidRPr="00AD54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</w:t>
      </w:r>
      <w:proofErr w:type="gramEnd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híveket pedig arra bátorítjuk, hogy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otthonról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kapcsolódjanak be a szent cselekménybe, ezzel is kifejezve, hogy minden szentmisében az egész Egyház egyesül Krisztus áldozatával (KEK 1369.).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3. Az Egyházi Törvénykönyv előírásai szerint a megyéspüspö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ha úgy ítéli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meg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, felmentést adhat a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vas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árnapi szentmisén való részvétel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ötelezettsége alól (CIC 87.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 1. §</w:t>
      </w:r>
      <w:proofErr w:type="gramStart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.,</w:t>
      </w:r>
      <w:proofErr w:type="gramEnd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1245.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.). Ezt a felmentést – a fertőzés elkerülése céljábó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l – a Magyar Katolikus Püspöki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onferencia </w:t>
      </w:r>
      <w:proofErr w:type="spellStart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ordináriusai</w:t>
      </w:r>
      <w:proofErr w:type="spellEnd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megadjá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k.</w:t>
      </w: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p w:rsidR="00195B18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4. A jelenlegi kivételes helyzetben is érvényesek a Katekizmusban (KEK 2183.) és az Egy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házi Törvénykönyvben (CIC 1248.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. 2. §) található előírások, amelyek szerint, ha valaki számára súlyos okból lehetetlenné válik az eucharisztikus ünneplésben való részvétel, igen ajánlatos, hogy helyette töltsön kellő időt imádsággal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–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a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Szentírás olvasásával, zso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lozsma végzésével vagy más imáv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al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–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egyénileg vagy a családban. Több helyen van online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miseközvetítés. A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özszolgálati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televízió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vas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á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rnap és ünnepnapokon szentmisét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özvetít azért, hogy megerősítést, vigas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ztalást és bátorítást nyerjenek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>azok, a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 xml:space="preserve">kik most nem tudnak részt venni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vas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>árnapi szentmisén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 A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özvetítések rendjéről felületeinken tájékoztatást adunk.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5. A betegellátás és a gyóntatás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és a rendkívüli áldoztatás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tekintetében is mindenben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övessü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az állami járványügyi előírásokat. A rendkívüli helyzetre való tekintettel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– szintén visszavonásig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azonnali hatállyal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–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lehetővé tesszük az általános feloldozás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megadását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(CIC 961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–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963.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.).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6.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>Oktatási, szociális és egészség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hu-HU"/>
        </w:rPr>
        <w:t xml:space="preserve">ügyi intézményeinkben mindenben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övessü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 az állami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előírásokat. A hatóságokkal mindenben mű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ödjünk együtt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és legyünk figyelemmel az általuk adott általános irányelvekre.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7. A plébániai és a szerzetesközösségeket arra bátorítjuk, hogy – a járványügyi hatóságok előírásainak megtartása mellett – szervezzé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 meg a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folyamatos imát a járvány érintettjeiért.</w:t>
      </w: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541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Jelen rendelkezés Magyarország latin szertartású egyházmegyéire </w:t>
      </w:r>
      <w:r w:rsidR="00516F0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 </w:t>
      </w:r>
      <w:bookmarkStart w:id="0" w:name="_GoBack"/>
      <w:bookmarkEnd w:id="0"/>
      <w:r w:rsidRPr="00AD5414">
        <w:rPr>
          <w:rFonts w:ascii="Times New Roman" w:eastAsia="Times New Roman" w:hAnsi="Times New Roman" w:cs="Times New Roman"/>
          <w:sz w:val="20"/>
          <w:szCs w:val="20"/>
          <w:lang w:eastAsia="hu-HU"/>
        </w:rPr>
        <w:t>érvényes.</w:t>
      </w: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járvány időszaka rámutat törékenységünkre és arra, hogy a saját és mások életére vigyáznunk kell. Imáinkkal és példánkkal erősítsü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a 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bizalmat Istenben és egymásban. Gyakoroljuk 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nagylelkűség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erényét, és ebben a helyzetben k</w:t>
      </w: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ülönösen is figyeljünk egymásra, főle</w:t>
      </w:r>
      <w:r w:rsidRPr="00AD5414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g beteg és idős embertársainkra.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Idős paptestvéreinket tisztelettel kérjük, hogy ebben a helyzetben különösen vigyázzanak egészségükre.</w:t>
      </w:r>
    </w:p>
    <w:p w:rsidR="00195B18" w:rsidRPr="00AD5414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</w:p>
    <w:p w:rsidR="00195B18" w:rsidRPr="006D3C5E" w:rsidRDefault="00195B18" w:rsidP="0019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Budapest, 2020. március 17.</w:t>
      </w:r>
    </w:p>
    <w:p w:rsidR="00195B18" w:rsidRPr="001538B8" w:rsidRDefault="00195B18" w:rsidP="00195B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</w:t>
      </w:r>
      <w:proofErr w:type="gramEnd"/>
      <w:r w:rsidRPr="006D3C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Magyar Katolikus Püspöki Konferencia</w:t>
      </w:r>
    </w:p>
    <w:p w:rsidR="00C67FC7" w:rsidRPr="00620286" w:rsidRDefault="00C67FC7" w:rsidP="00195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7FC7" w:rsidRPr="006202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7B" w:rsidRDefault="00653A7B" w:rsidP="00620286">
      <w:pPr>
        <w:spacing w:after="0" w:line="240" w:lineRule="auto"/>
      </w:pPr>
      <w:r>
        <w:separator/>
      </w:r>
    </w:p>
  </w:endnote>
  <w:endnote w:type="continuationSeparator" w:id="0">
    <w:p w:rsidR="00653A7B" w:rsidRDefault="00653A7B" w:rsidP="0062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7B" w:rsidRDefault="00653A7B" w:rsidP="00620286">
      <w:pPr>
        <w:spacing w:after="0" w:line="240" w:lineRule="auto"/>
      </w:pPr>
      <w:r>
        <w:separator/>
      </w:r>
    </w:p>
  </w:footnote>
  <w:footnote w:type="continuationSeparator" w:id="0">
    <w:p w:rsidR="00653A7B" w:rsidRDefault="00653A7B" w:rsidP="0062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right="4252"/>
      <w:jc w:val="center"/>
      <w:rPr>
        <w:rFonts w:ascii="Times New Roman" w:eastAsia="Times" w:hAnsi="Times New Roman" w:cs="Times New Roman"/>
        <w:b/>
        <w:color w:val="000000"/>
        <w:sz w:val="18"/>
        <w:szCs w:val="18"/>
      </w:rPr>
    </w:pPr>
    <w:r w:rsidRPr="00620286">
      <w:rPr>
        <w:rFonts w:ascii="Times New Roman" w:eastAsia="Times" w:hAnsi="Times New Roman" w:cs="Times New Roman"/>
        <w:b/>
        <w:color w:val="000000"/>
        <w:sz w:val="18"/>
        <w:szCs w:val="18"/>
      </w:rPr>
      <w:t>MAGYAR KATOLIKUS PÜSPÖKI KONFERENCIA</w:t>
    </w:r>
    <w:r w:rsidRPr="00620286"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59264" behindDoc="0" locked="0" layoutInCell="1" hidden="0" allowOverlap="1" wp14:anchorId="17A40C89" wp14:editId="0B81A08A">
          <wp:simplePos x="0" y="0"/>
          <wp:positionH relativeFrom="column">
            <wp:posOffset>5029200</wp:posOffset>
          </wp:positionH>
          <wp:positionV relativeFrom="paragraph">
            <wp:posOffset>-114299</wp:posOffset>
          </wp:positionV>
          <wp:extent cx="942975" cy="9429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2340"/>
      </w:tabs>
      <w:spacing w:after="0"/>
      <w:ind w:right="4252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620286">
      <w:rPr>
        <w:rFonts w:ascii="Times New Roman" w:hAnsi="Times New Roman" w:cs="Times New Roman"/>
        <w:b/>
        <w:color w:val="000000"/>
        <w:sz w:val="18"/>
        <w:szCs w:val="18"/>
      </w:rPr>
      <w:t>CONFERENTIA EPISCOPORUM HUNGARIAE</w:t>
    </w:r>
  </w:p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2340"/>
      </w:tabs>
      <w:spacing w:after="0"/>
      <w:ind w:right="4252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620286">
      <w:rPr>
        <w:rFonts w:ascii="Times New Roman" w:hAnsi="Times New Roman" w:cs="Times New Roman"/>
        <w:color w:val="000000"/>
        <w:sz w:val="18"/>
        <w:szCs w:val="18"/>
      </w:rPr>
      <w:t>H-1071 Budapest VII., Városligeti fasor 45.</w:t>
    </w:r>
  </w:p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2340"/>
      </w:tabs>
      <w:spacing w:after="0"/>
      <w:ind w:right="4252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620286">
      <w:rPr>
        <w:rFonts w:ascii="Times New Roman" w:hAnsi="Times New Roman" w:cs="Times New Roman"/>
        <w:color w:val="000000"/>
        <w:sz w:val="18"/>
        <w:szCs w:val="18"/>
      </w:rPr>
      <w:t>Telefon: (36-1) 342-6959, Telefax: (36-1) 342-6957</w:t>
    </w:r>
  </w:p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2340"/>
      </w:tabs>
      <w:spacing w:after="0"/>
      <w:ind w:right="4252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620286">
      <w:rPr>
        <w:rFonts w:ascii="Times New Roman" w:hAnsi="Times New Roman" w:cs="Times New Roman"/>
        <w:color w:val="000000"/>
        <w:sz w:val="18"/>
        <w:szCs w:val="18"/>
      </w:rPr>
      <w:t>Mobil: (+36-30) 742-4441; (+36-30) 742-4443</w:t>
    </w:r>
  </w:p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2340"/>
      </w:tabs>
      <w:spacing w:after="0"/>
      <w:ind w:right="4252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620286">
      <w:rPr>
        <w:rFonts w:ascii="Times New Roman" w:hAnsi="Times New Roman" w:cs="Times New Roman"/>
        <w:color w:val="000000"/>
        <w:sz w:val="18"/>
        <w:szCs w:val="18"/>
      </w:rPr>
      <w:t>Postai cím: 1406 Budapest, Pf. 79.</w:t>
    </w:r>
  </w:p>
  <w:p w:rsidR="00620286" w:rsidRPr="00620286" w:rsidRDefault="00620286" w:rsidP="0062028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2340"/>
      </w:tabs>
      <w:spacing w:after="0"/>
      <w:ind w:right="4252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620286">
      <w:rPr>
        <w:rFonts w:ascii="Times New Roman" w:hAnsi="Times New Roman" w:cs="Times New Roman"/>
        <w:color w:val="000000"/>
        <w:sz w:val="18"/>
        <w:szCs w:val="18"/>
      </w:rPr>
      <w:t>E-mail: pkt@katolikus.hu</w:t>
    </w:r>
  </w:p>
  <w:p w:rsidR="00620286" w:rsidRDefault="00620286" w:rsidP="00620286">
    <w:pPr>
      <w:widowControl w:val="0"/>
      <w:pBdr>
        <w:top w:val="single" w:sz="4" w:space="1" w:color="000000"/>
        <w:left w:val="nil"/>
        <w:bottom w:val="nil"/>
        <w:right w:val="nil"/>
        <w:between w:val="nil"/>
      </w:pBdr>
      <w:ind w:right="-6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86"/>
    <w:rsid w:val="00195B18"/>
    <w:rsid w:val="00324BD5"/>
    <w:rsid w:val="00343883"/>
    <w:rsid w:val="00382AF1"/>
    <w:rsid w:val="003E489D"/>
    <w:rsid w:val="00425A76"/>
    <w:rsid w:val="00481501"/>
    <w:rsid w:val="004848E2"/>
    <w:rsid w:val="00516F01"/>
    <w:rsid w:val="0059613A"/>
    <w:rsid w:val="00620286"/>
    <w:rsid w:val="00653A7B"/>
    <w:rsid w:val="00656E28"/>
    <w:rsid w:val="006D3C1B"/>
    <w:rsid w:val="007123FB"/>
    <w:rsid w:val="007C67A2"/>
    <w:rsid w:val="007E5ABB"/>
    <w:rsid w:val="00825D00"/>
    <w:rsid w:val="00851369"/>
    <w:rsid w:val="008802D5"/>
    <w:rsid w:val="008D7CE6"/>
    <w:rsid w:val="00B0425F"/>
    <w:rsid w:val="00B33DD4"/>
    <w:rsid w:val="00BE7E8D"/>
    <w:rsid w:val="00C67FC7"/>
    <w:rsid w:val="00E15B5F"/>
    <w:rsid w:val="00E252EF"/>
    <w:rsid w:val="00E367D2"/>
    <w:rsid w:val="00F43B9D"/>
    <w:rsid w:val="00F7378E"/>
    <w:rsid w:val="00F9003E"/>
    <w:rsid w:val="00F94DBC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0286"/>
  </w:style>
  <w:style w:type="paragraph" w:styleId="llb">
    <w:name w:val="footer"/>
    <w:basedOn w:val="Norml"/>
    <w:link w:val="llbChar"/>
    <w:uiPriority w:val="99"/>
    <w:unhideWhenUsed/>
    <w:rsid w:val="006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0286"/>
  </w:style>
  <w:style w:type="paragraph" w:styleId="Buborkszveg">
    <w:name w:val="Balloon Text"/>
    <w:basedOn w:val="Norml"/>
    <w:link w:val="BuborkszvegChar"/>
    <w:uiPriority w:val="99"/>
    <w:semiHidden/>
    <w:unhideWhenUsed/>
    <w:rsid w:val="0062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286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712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0286"/>
  </w:style>
  <w:style w:type="paragraph" w:styleId="llb">
    <w:name w:val="footer"/>
    <w:basedOn w:val="Norml"/>
    <w:link w:val="llbChar"/>
    <w:uiPriority w:val="99"/>
    <w:unhideWhenUsed/>
    <w:rsid w:val="0062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0286"/>
  </w:style>
  <w:style w:type="paragraph" w:styleId="Buborkszveg">
    <w:name w:val="Balloon Text"/>
    <w:basedOn w:val="Norml"/>
    <w:link w:val="BuborkszvegChar"/>
    <w:uiPriority w:val="99"/>
    <w:semiHidden/>
    <w:unhideWhenUsed/>
    <w:rsid w:val="0062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286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712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MKPK Titkársága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Burgmann Attila László</cp:lastModifiedBy>
  <cp:revision>2</cp:revision>
  <dcterms:created xsi:type="dcterms:W3CDTF">2020-03-17T19:16:00Z</dcterms:created>
  <dcterms:modified xsi:type="dcterms:W3CDTF">2020-03-17T19:16:00Z</dcterms:modified>
</cp:coreProperties>
</file>